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176CB918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E91736">
        <w:rPr>
          <w:rFonts w:cs="Arial"/>
          <w:bCs/>
          <w:noProof w:val="0"/>
          <w:sz w:val="24"/>
          <w:szCs w:val="24"/>
          <w:lang w:val="en-GB"/>
        </w:rPr>
        <w:t>0</w:t>
      </w:r>
      <w:r w:rsidR="00BD53D3">
        <w:rPr>
          <w:rFonts w:cs="Arial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760792" w:rsidRPr="00760792">
        <w:rPr>
          <w:rFonts w:cs="Arial"/>
          <w:noProof w:val="0"/>
          <w:color w:val="000000" w:themeColor="text1"/>
          <w:sz w:val="24"/>
          <w:szCs w:val="24"/>
          <w:lang w:val="en-GB"/>
        </w:rPr>
        <w:t>R4-1904488</w:t>
      </w:r>
    </w:p>
    <w:p w14:paraId="1B507A1A" w14:textId="77777777" w:rsidR="00BD53D3" w:rsidRDefault="00BD53D3" w:rsidP="00BD5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2718">
        <w:rPr>
          <w:b/>
          <w:noProof/>
          <w:sz w:val="24"/>
        </w:rPr>
        <w:t>Xi'an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9A1AEC">
        <w:rPr>
          <w:b/>
          <w:noProof/>
          <w:sz w:val="24"/>
          <w:vertAlign w:val="superscript"/>
        </w:rPr>
        <w:t>th</w:t>
      </w:r>
      <w:r w:rsidRPr="009A1AE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9A1AE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Pr="009A1A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A1AEC">
        <w:rPr>
          <w:b/>
          <w:noProof/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504402F4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092DFE" w:rsidRPr="00092DFE">
        <w:rPr>
          <w:rFonts w:cs="Arial"/>
          <w:b/>
          <w:bCs/>
          <w:sz w:val="24"/>
        </w:rPr>
        <w:t>6.10.3.1.2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1530B251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92DFE" w:rsidRPr="00092DFE">
        <w:rPr>
          <w:rFonts w:ascii="Arial" w:hAnsi="Arial" w:cs="Arial"/>
          <w:b/>
          <w:bCs/>
          <w:color w:val="000000" w:themeColor="text1"/>
        </w:rPr>
        <w:t>Discussion on gap pattern signaling</w:t>
      </w:r>
      <w:r w:rsidR="00E91736" w:rsidRPr="00E91736">
        <w:rPr>
          <w:rFonts w:ascii="Arial" w:hAnsi="Arial" w:cs="Arial"/>
          <w:b/>
          <w:bCs/>
          <w:color w:val="000000" w:themeColor="text1"/>
        </w:rPr>
        <w:t xml:space="preserve"> </w:t>
      </w:r>
      <w:r w:rsidR="00E91736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2A6341C8" w14:textId="3CDF51C0" w:rsidR="003D465C" w:rsidRPr="00D843C4" w:rsidRDefault="00E91736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sz w:val="22"/>
          <w:lang w:eastAsia="zh-CN"/>
        </w:rPr>
        <w:t xml:space="preserve">In </w:t>
      </w:r>
      <w:r w:rsidR="003D465C">
        <w:rPr>
          <w:rFonts w:eastAsiaTheme="minorEastAsia" w:cs="Arial"/>
          <w:sz w:val="22"/>
          <w:lang w:eastAsia="zh-CN"/>
        </w:rPr>
        <w:t xml:space="preserve">last meeting, a LS [1] was sent to inform RAN4 the </w:t>
      </w:r>
      <w:r w:rsidR="003D465C" w:rsidRPr="003D465C">
        <w:rPr>
          <w:rFonts w:eastAsiaTheme="minorEastAsia" w:cs="Arial"/>
          <w:sz w:val="22"/>
          <w:lang w:eastAsia="zh-CN"/>
        </w:rPr>
        <w:t>capability signalling of measurement gap patterns</w:t>
      </w:r>
      <w:r w:rsidR="003D465C">
        <w:rPr>
          <w:rFonts w:eastAsiaTheme="minorEastAsia" w:cs="Arial"/>
          <w:sz w:val="22"/>
          <w:lang w:eastAsia="zh-CN"/>
        </w:rPr>
        <w:t xml:space="preserve"> in </w:t>
      </w:r>
      <w:r>
        <w:rPr>
          <w:rFonts w:eastAsiaTheme="minorEastAsia" w:cs="Arial"/>
          <w:sz w:val="22"/>
          <w:lang w:eastAsia="zh-CN"/>
        </w:rPr>
        <w:t xml:space="preserve">current </w:t>
      </w:r>
      <w:r w:rsidR="00092DFE">
        <w:rPr>
          <w:rFonts w:eastAsiaTheme="minorEastAsia" w:cs="Arial"/>
          <w:sz w:val="22"/>
          <w:lang w:eastAsia="zh-CN"/>
        </w:rPr>
        <w:t xml:space="preserve">RAN2 </w:t>
      </w:r>
      <w:r>
        <w:rPr>
          <w:rFonts w:eastAsiaTheme="minorEastAsia" w:cs="Arial"/>
          <w:sz w:val="22"/>
          <w:lang w:eastAsia="zh-CN"/>
        </w:rPr>
        <w:t>spec TS3</w:t>
      </w:r>
      <w:r w:rsidR="00092DFE">
        <w:rPr>
          <w:rFonts w:eastAsiaTheme="minorEastAsia" w:cs="Arial"/>
          <w:sz w:val="22"/>
          <w:lang w:eastAsia="zh-CN"/>
        </w:rPr>
        <w:t>8</w:t>
      </w:r>
      <w:r>
        <w:rPr>
          <w:rFonts w:eastAsiaTheme="minorEastAsia" w:cs="Arial"/>
          <w:sz w:val="22"/>
          <w:lang w:eastAsia="zh-CN"/>
        </w:rPr>
        <w:t>.33</w:t>
      </w:r>
      <w:r w:rsidR="00092DFE">
        <w:rPr>
          <w:rFonts w:eastAsiaTheme="minorEastAsia" w:cs="Arial"/>
          <w:sz w:val="22"/>
          <w:lang w:eastAsia="zh-CN"/>
        </w:rPr>
        <w:t>1</w:t>
      </w:r>
      <w:r w:rsidR="003D465C">
        <w:rPr>
          <w:rFonts w:eastAsiaTheme="minorEastAsia" w:cs="Arial"/>
          <w:sz w:val="22"/>
          <w:lang w:eastAsia="zh-CN"/>
        </w:rPr>
        <w:t xml:space="preserve"> </w:t>
      </w:r>
      <w:r w:rsidR="00EE1802">
        <w:rPr>
          <w:rFonts w:eastAsiaTheme="minorEastAsia" w:cs="Arial"/>
          <w:sz w:val="22"/>
          <w:lang w:eastAsia="zh-CN"/>
        </w:rPr>
        <w:t>[</w:t>
      </w:r>
      <w:r w:rsidR="003D465C">
        <w:rPr>
          <w:rFonts w:eastAsiaTheme="minorEastAsia" w:cs="Arial"/>
          <w:sz w:val="22"/>
          <w:lang w:eastAsia="zh-CN"/>
        </w:rPr>
        <w:t>2</w:t>
      </w:r>
      <w:r w:rsidR="00EE1802">
        <w:rPr>
          <w:rFonts w:eastAsiaTheme="minorEastAsia" w:cs="Arial"/>
          <w:sz w:val="22"/>
          <w:lang w:eastAsia="zh-CN"/>
        </w:rPr>
        <w:t>]</w:t>
      </w:r>
      <w:r>
        <w:rPr>
          <w:rFonts w:eastAsiaTheme="minorEastAsia" w:cs="Arial"/>
          <w:sz w:val="22"/>
          <w:lang w:eastAsia="zh-CN"/>
        </w:rPr>
        <w:t>,</w:t>
      </w:r>
      <w:r w:rsidR="003D465C">
        <w:rPr>
          <w:rFonts w:eastAsiaTheme="minorEastAsia" w:cs="Arial"/>
          <w:sz w:val="22"/>
          <w:lang w:eastAsia="zh-CN"/>
        </w:rPr>
        <w:t xml:space="preserve"> the details are shown as follows:</w:t>
      </w:r>
      <w:r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0C1279E6" w14:textId="3C691777" w:rsidR="003D465C" w:rsidRDefault="003D465C" w:rsidP="003D465C">
            <w:pPr>
              <w:spacing w:after="180"/>
              <w:jc w:val="both"/>
              <w:rPr>
                <w:rFonts w:ascii="Arial" w:hAnsi="Arial" w:cs="Arial"/>
              </w:rPr>
            </w:pPr>
            <w:r w:rsidRPr="00BE6EC6">
              <w:rPr>
                <w:rFonts w:ascii="Arial" w:hAnsi="Arial" w:cs="Arial"/>
              </w:rPr>
              <w:t xml:space="preserve">RAN2 would like to </w:t>
            </w:r>
            <w:r>
              <w:rPr>
                <w:rFonts w:ascii="Arial" w:hAnsi="Arial" w:cs="Arial"/>
              </w:rPr>
              <w:t>inform</w:t>
            </w:r>
            <w:r w:rsidRPr="00BE6EC6">
              <w:rPr>
                <w:rFonts w:ascii="Arial" w:hAnsi="Arial" w:cs="Arial"/>
              </w:rPr>
              <w:t xml:space="preserve"> RAN4 </w:t>
            </w:r>
            <w:r>
              <w:rPr>
                <w:rFonts w:ascii="Arial" w:hAnsi="Arial" w:cs="Arial"/>
              </w:rPr>
              <w:t>that RAN2 has discussed the c</w:t>
            </w:r>
            <w:r w:rsidRPr="00035814">
              <w:rPr>
                <w:rFonts w:ascii="Arial" w:hAnsi="Arial" w:cs="Arial"/>
              </w:rPr>
              <w:t xml:space="preserve">apability </w:t>
            </w:r>
            <w:r>
              <w:rPr>
                <w:rFonts w:ascii="Arial" w:hAnsi="Arial" w:cs="Arial"/>
              </w:rPr>
              <w:t xml:space="preserve">signalling </w:t>
            </w:r>
            <w:r w:rsidRPr="00035814">
              <w:rPr>
                <w:rFonts w:ascii="Arial" w:hAnsi="Arial" w:cs="Arial"/>
              </w:rPr>
              <w:t>of measurement gap patterns</w:t>
            </w:r>
            <w:r>
              <w:rPr>
                <w:rFonts w:ascii="Arial" w:hAnsi="Arial" w:cs="Arial"/>
              </w:rPr>
              <w:t>.</w:t>
            </w:r>
          </w:p>
          <w:p w14:paraId="3BDB159E" w14:textId="77777777" w:rsidR="003D465C" w:rsidRDefault="003D465C" w:rsidP="003D465C">
            <w:pPr>
              <w:jc w:val="both"/>
              <w:rPr>
                <w:rFonts w:ascii="Arial" w:hAnsi="Arial" w:cs="Arial"/>
                <w:lang w:eastAsia="sv-SE"/>
              </w:rPr>
            </w:pPr>
            <w:r>
              <w:rPr>
                <w:rFonts w:ascii="Arial" w:hAnsi="Arial" w:cs="Arial"/>
                <w:lang w:eastAsia="sv-SE"/>
              </w:rPr>
              <w:t>RAN2 agreed that current RRC signaling for gap pattern capabilities as following:</w:t>
            </w:r>
          </w:p>
          <w:p w14:paraId="5ED9168E" w14:textId="77777777" w:rsidR="003D465C" w:rsidRPr="00D152A3" w:rsidRDefault="003D465C" w:rsidP="003D465C">
            <w:pPr>
              <w:pStyle w:val="Doc-text2"/>
              <w:numPr>
                <w:ilvl w:val="0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Gap patterns 0 and 1 are </w:t>
            </w:r>
            <w:r>
              <w:t>mandatory for</w:t>
            </w:r>
            <w:r w:rsidRPr="00D152A3">
              <w:t xml:space="preserve"> all cases.</w:t>
            </w:r>
          </w:p>
          <w:p w14:paraId="49431C5A" w14:textId="77777777" w:rsidR="003D465C" w:rsidRPr="00D152A3" w:rsidRDefault="003D465C" w:rsidP="003D465C">
            <w:pPr>
              <w:pStyle w:val="Doc-text2"/>
              <w:numPr>
                <w:ilvl w:val="0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>In LTE SA</w:t>
            </w:r>
          </w:p>
          <w:p w14:paraId="2EA38F93" w14:textId="77777777" w:rsidR="003D465C" w:rsidRPr="00D152A3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LTE RRC signalling </w:t>
            </w:r>
            <w:r w:rsidRPr="00D152A3">
              <w:rPr>
                <w:i/>
              </w:rPr>
              <w:t>shortMeasurementGap</w:t>
            </w:r>
            <w:r w:rsidRPr="00D152A3">
              <w:t xml:space="preserve"> is used to signal whether UE supports gap patterns 2 </w:t>
            </w:r>
            <w:r>
              <w:t>and</w:t>
            </w:r>
            <w:r w:rsidRPr="00D152A3">
              <w:t xml:space="preserve"> 3.</w:t>
            </w:r>
          </w:p>
          <w:p w14:paraId="53C7BCF0" w14:textId="77777777" w:rsidR="003D465C" w:rsidRPr="00D152A3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LTE RRC signalling </w:t>
            </w:r>
            <w:r w:rsidRPr="00D152A3">
              <w:rPr>
                <w:i/>
              </w:rPr>
              <w:t xml:space="preserve">measGapPatterns </w:t>
            </w:r>
            <w:r w:rsidRPr="00D152A3">
              <w:t>(8 bits)</w:t>
            </w:r>
            <w:r w:rsidRPr="00D152A3">
              <w:rPr>
                <w:i/>
              </w:rPr>
              <w:t xml:space="preserve"> </w:t>
            </w:r>
            <w:r w:rsidRPr="00D152A3">
              <w:t>is used to signal whether UE supports gap patterns 4 to 11.</w:t>
            </w:r>
          </w:p>
          <w:p w14:paraId="30A8286B" w14:textId="77777777" w:rsidR="003D465C" w:rsidRPr="00D152A3" w:rsidRDefault="003D465C" w:rsidP="003D465C">
            <w:pPr>
              <w:pStyle w:val="Doc-text2"/>
              <w:numPr>
                <w:ilvl w:val="0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>In EN-DC</w:t>
            </w:r>
          </w:p>
          <w:p w14:paraId="3E23538F" w14:textId="77777777" w:rsidR="003D465C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LTE RRC signalling </w:t>
            </w:r>
            <w:r w:rsidRPr="00D152A3">
              <w:rPr>
                <w:i/>
              </w:rPr>
              <w:t>shortMeasurementGap</w:t>
            </w:r>
            <w:r w:rsidRPr="00D152A3">
              <w:t xml:space="preserve"> </w:t>
            </w:r>
            <w:r>
              <w:t xml:space="preserve">is used to signal whether UE supports gap patterns 2 and 3 </w:t>
            </w:r>
            <w:r w:rsidRPr="00D152A3">
              <w:t>(for per-UE cap and FR1 gap of per-FR gap)</w:t>
            </w:r>
            <w:r>
              <w:t>.</w:t>
            </w:r>
          </w:p>
          <w:p w14:paraId="6C4961C0" w14:textId="77777777" w:rsidR="003D465C" w:rsidRPr="00D152A3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>
              <w:t xml:space="preserve">LTE RRC signalling </w:t>
            </w:r>
            <w:r w:rsidRPr="00D152A3">
              <w:rPr>
                <w:i/>
              </w:rPr>
              <w:t xml:space="preserve">measGapPatterns </w:t>
            </w:r>
            <w:r>
              <w:t>is</w:t>
            </w:r>
            <w:r w:rsidRPr="00D152A3">
              <w:t xml:space="preserve"> used to signal whether UE supports gap patterns </w:t>
            </w:r>
            <w:r>
              <w:t>4</w:t>
            </w:r>
            <w:r w:rsidRPr="00D152A3">
              <w:t xml:space="preserve"> to 11 (for per-UE cap and FR1 gap of per-FR gap)</w:t>
            </w:r>
            <w:r>
              <w:t>.</w:t>
            </w:r>
          </w:p>
          <w:p w14:paraId="5637E38E" w14:textId="77777777" w:rsidR="003D465C" w:rsidRPr="00D152A3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NR RRC signalling </w:t>
            </w:r>
            <w:r w:rsidRPr="00D152A3">
              <w:rPr>
                <w:i/>
              </w:rPr>
              <w:t>supportedGapPattern</w:t>
            </w:r>
            <w:r w:rsidRPr="00D152A3">
              <w:t xml:space="preserve"> (22 bits)</w:t>
            </w:r>
            <w:r w:rsidRPr="00D152A3">
              <w:rPr>
                <w:i/>
              </w:rPr>
              <w:t xml:space="preserve"> </w:t>
            </w:r>
            <w:r w:rsidRPr="00D152A3">
              <w:t>is used to signal whether UE supports gap patterns 2 to 23 (for FR2 gap of per-FR gap)</w:t>
            </w:r>
            <w:r>
              <w:t>.</w:t>
            </w:r>
          </w:p>
          <w:p w14:paraId="3921B280" w14:textId="77777777" w:rsidR="003D465C" w:rsidRPr="00D152A3" w:rsidRDefault="003D465C" w:rsidP="003D465C">
            <w:pPr>
              <w:pStyle w:val="Doc-text2"/>
              <w:numPr>
                <w:ilvl w:val="0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>In NR SA</w:t>
            </w:r>
          </w:p>
          <w:p w14:paraId="5CC9B243" w14:textId="77777777" w:rsidR="003D465C" w:rsidRPr="00D152A3" w:rsidRDefault="003D465C" w:rsidP="003D465C">
            <w:pPr>
              <w:pStyle w:val="Doc-text2"/>
              <w:numPr>
                <w:ilvl w:val="1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 xml:space="preserve">NR RRC signalling </w:t>
            </w:r>
            <w:r w:rsidRPr="00D152A3">
              <w:rPr>
                <w:i/>
              </w:rPr>
              <w:t xml:space="preserve">supportedGapPattern </w:t>
            </w:r>
            <w:r w:rsidRPr="00D152A3">
              <w:t>(22 bits)</w:t>
            </w:r>
            <w:r w:rsidRPr="00D152A3">
              <w:rPr>
                <w:i/>
              </w:rPr>
              <w:t xml:space="preserve"> </w:t>
            </w:r>
            <w:r w:rsidRPr="00D152A3">
              <w:t>is used to signal whether UE supports gap pattern</w:t>
            </w:r>
            <w:r>
              <w:t>s</w:t>
            </w:r>
            <w:r w:rsidRPr="00D152A3">
              <w:t xml:space="preserve"> 2 to 23.</w:t>
            </w:r>
          </w:p>
          <w:p w14:paraId="40C8A568" w14:textId="77777777" w:rsidR="003D465C" w:rsidRPr="00D152A3" w:rsidRDefault="003D465C" w:rsidP="003D465C">
            <w:pPr>
              <w:pStyle w:val="Doc-text2"/>
              <w:numPr>
                <w:ilvl w:val="0"/>
                <w:numId w:val="78"/>
              </w:numPr>
              <w:tabs>
                <w:tab w:val="left" w:pos="340"/>
              </w:tabs>
              <w:spacing w:after="0" w:line="240" w:lineRule="auto"/>
              <w:jc w:val="both"/>
            </w:pPr>
            <w:r w:rsidRPr="00D152A3">
              <w:t>If the UE supports an optional gap patt</w:t>
            </w:r>
            <w:r>
              <w:t>ern (#2 to #23), it supports using the gap pattern</w:t>
            </w:r>
            <w:r w:rsidRPr="00D152A3">
              <w:t xml:space="preserve"> </w:t>
            </w:r>
            <w:r>
              <w:t>according to the corresponding applicability defined in</w:t>
            </w:r>
            <w:r w:rsidRPr="00D152A3">
              <w:t xml:space="preserve"> RAN4 specifications. </w:t>
            </w:r>
          </w:p>
          <w:p w14:paraId="6C7E644A" w14:textId="77777777" w:rsidR="003D465C" w:rsidRPr="00D152A3" w:rsidRDefault="003D465C" w:rsidP="003D465C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</w:p>
          <w:p w14:paraId="61A6B84E" w14:textId="338CB500" w:rsidR="00415949" w:rsidRPr="003D465C" w:rsidRDefault="003D465C" w:rsidP="003D465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>
              <w:rPr>
                <w:rFonts w:ascii="Arial" w:hAnsi="Arial" w:cs="Arial"/>
                <w:lang w:eastAsia="sv-SE"/>
              </w:rPr>
              <w:t>RAN2 would like to confirm with RAN4 that the above agreements are consistent with TS 36.133 and TS 38.133.</w:t>
            </w:r>
          </w:p>
        </w:tc>
      </w:tr>
    </w:tbl>
    <w:p w14:paraId="3EBA4312" w14:textId="392B0E6B" w:rsidR="00E91736" w:rsidRDefault="003D465C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paper, we discuss the </w:t>
      </w:r>
      <w:r w:rsidRPr="003D465C">
        <w:rPr>
          <w:rFonts w:eastAsiaTheme="minorEastAsia" w:cs="Arial"/>
          <w:sz w:val="22"/>
          <w:lang w:eastAsia="zh-CN"/>
        </w:rPr>
        <w:t>inconsistencies</w:t>
      </w:r>
      <w:r>
        <w:rPr>
          <w:rFonts w:eastAsiaTheme="minorEastAsia" w:cs="Arial"/>
          <w:sz w:val="22"/>
          <w:lang w:eastAsia="zh-CN"/>
        </w:rPr>
        <w:t xml:space="preserve"> between current RAN2 and RAN4 spec. </w:t>
      </w:r>
    </w:p>
    <w:p w14:paraId="082DF8B8" w14:textId="0FBC657E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3D465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</w:t>
      </w:r>
    </w:p>
    <w:p w14:paraId="619136C3" w14:textId="743785B4" w:rsidR="000243B1" w:rsidRDefault="0083729D" w:rsidP="00616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0243B1">
        <w:rPr>
          <w:rFonts w:ascii="Arial" w:hAnsi="Arial" w:cs="Arial"/>
        </w:rPr>
        <w:t xml:space="preserve">current RAN2 design, UE can report to Network whether it can support specific gap patterns through </w:t>
      </w:r>
      <w:r w:rsidR="00FC1DC6">
        <w:rPr>
          <w:rFonts w:ascii="Arial" w:hAnsi="Arial" w:cs="Arial"/>
        </w:rPr>
        <w:t xml:space="preserve">the </w:t>
      </w:r>
      <w:r w:rsidR="000243B1">
        <w:rPr>
          <w:rFonts w:ascii="Arial" w:hAnsi="Arial" w:cs="Arial"/>
        </w:rPr>
        <w:t xml:space="preserve">LTE and NR RRC signallings. However, in </w:t>
      </w:r>
      <w:r>
        <w:rPr>
          <w:rFonts w:ascii="Arial" w:hAnsi="Arial" w:cs="Arial"/>
        </w:rPr>
        <w:t>current</w:t>
      </w:r>
      <w:r w:rsidR="003D465C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spec, </w:t>
      </w:r>
      <w:r w:rsidR="000243B1">
        <w:rPr>
          <w:rFonts w:ascii="Arial" w:hAnsi="Arial" w:cs="Arial"/>
        </w:rPr>
        <w:t xml:space="preserve">the </w:t>
      </w:r>
      <w:r w:rsidR="00D7688F" w:rsidRPr="000243B1">
        <w:rPr>
          <w:rFonts w:ascii="Arial" w:hAnsi="Arial" w:cs="Arial"/>
        </w:rPr>
        <w:t>Table 9.1.2-</w:t>
      </w:r>
      <w:r w:rsidR="00D7688F" w:rsidRPr="000243B1">
        <w:rPr>
          <w:rFonts w:ascii="Arial" w:hAnsi="Arial" w:cs="Arial"/>
        </w:rPr>
        <w:lastRenderedPageBreak/>
        <w:t>2</w:t>
      </w:r>
      <w:r w:rsidR="00D7688F">
        <w:rPr>
          <w:rFonts w:ascii="Arial" w:hAnsi="Arial" w:cs="Arial"/>
        </w:rPr>
        <w:t xml:space="preserve"> and </w:t>
      </w:r>
      <w:r w:rsidR="00D7688F" w:rsidRPr="000243B1">
        <w:rPr>
          <w:rFonts w:ascii="Arial" w:hAnsi="Arial" w:cs="Arial"/>
        </w:rPr>
        <w:t>Table 9.1.2-3</w:t>
      </w:r>
      <w:r w:rsidR="00D7688F">
        <w:rPr>
          <w:rFonts w:ascii="Arial" w:hAnsi="Arial" w:cs="Arial"/>
        </w:rPr>
        <w:t xml:space="preserve"> a</w:t>
      </w:r>
      <w:r w:rsidR="00D7688F" w:rsidRPr="000243B1">
        <w:rPr>
          <w:rFonts w:ascii="Arial" w:hAnsi="Arial" w:cs="Arial"/>
        </w:rPr>
        <w:t>pplicabili</w:t>
      </w:r>
      <w:r w:rsidR="00D7688F">
        <w:rPr>
          <w:rFonts w:ascii="Arial" w:hAnsi="Arial" w:cs="Arial"/>
        </w:rPr>
        <w:t>ty for gap p</w:t>
      </w:r>
      <w:r w:rsidR="00D7688F" w:rsidRPr="000243B1">
        <w:rPr>
          <w:rFonts w:ascii="Arial" w:hAnsi="Arial" w:cs="Arial"/>
        </w:rPr>
        <w:t>attern</w:t>
      </w:r>
      <w:r w:rsidR="00D7688F">
        <w:rPr>
          <w:rFonts w:ascii="Arial" w:hAnsi="Arial" w:cs="Arial"/>
        </w:rPr>
        <w:t xml:space="preserve"> configurations in TS38.133 [3] </w:t>
      </w:r>
      <w:r w:rsidR="000243B1">
        <w:rPr>
          <w:rFonts w:ascii="Arial" w:hAnsi="Arial" w:cs="Arial"/>
        </w:rPr>
        <w:t>ha</w:t>
      </w:r>
      <w:r w:rsidR="00FC1DC6">
        <w:rPr>
          <w:rFonts w:ascii="Arial" w:hAnsi="Arial" w:cs="Arial"/>
        </w:rPr>
        <w:t>d</w:t>
      </w:r>
      <w:r w:rsidR="000243B1">
        <w:rPr>
          <w:rFonts w:ascii="Arial" w:hAnsi="Arial" w:cs="Arial"/>
        </w:rPr>
        <w:t xml:space="preserve"> </w:t>
      </w:r>
      <w:r w:rsidR="00FC1DC6">
        <w:rPr>
          <w:rFonts w:ascii="Arial" w:hAnsi="Arial" w:cs="Arial"/>
        </w:rPr>
        <w:t xml:space="preserve">already specified the corresponding gap patterns that UE should support, with only two categories – per-UE </w:t>
      </w:r>
      <w:r w:rsidR="00FC1DC6" w:rsidRPr="00FC1DC6">
        <w:rPr>
          <w:rFonts w:ascii="Arial" w:hAnsi="Arial" w:cs="Arial"/>
        </w:rPr>
        <w:t>measurement gap</w:t>
      </w:r>
      <w:r w:rsidR="00FC1DC6">
        <w:rPr>
          <w:rFonts w:ascii="Arial" w:hAnsi="Arial" w:cs="Arial"/>
        </w:rPr>
        <w:t xml:space="preserve"> and per-FR measurement gap. RAN4 also had spent a lots of time to clarify the </w:t>
      </w:r>
      <w:r w:rsidR="00D7688F" w:rsidRPr="00D7688F">
        <w:rPr>
          <w:rFonts w:ascii="Arial" w:hAnsi="Arial" w:cs="Arial"/>
        </w:rPr>
        <w:t>feasible</w:t>
      </w:r>
      <w:r w:rsidR="00BC7F68">
        <w:rPr>
          <w:rFonts w:ascii="Arial" w:hAnsi="Arial" w:cs="Arial"/>
        </w:rPr>
        <w:t xml:space="preserve"> gap patterns in different scenarios, i.e., in different combinations of types of serving cells and measurement objects. If RAN2 design</w:t>
      </w:r>
      <w:r w:rsidR="00D7688F">
        <w:rPr>
          <w:rFonts w:ascii="Arial" w:hAnsi="Arial" w:cs="Arial"/>
        </w:rPr>
        <w:t>s</w:t>
      </w:r>
      <w:r w:rsidR="00BC7F68">
        <w:rPr>
          <w:rFonts w:ascii="Arial" w:hAnsi="Arial" w:cs="Arial"/>
        </w:rPr>
        <w:t xml:space="preserve"> </w:t>
      </w:r>
      <w:r w:rsidR="00D7688F">
        <w:rPr>
          <w:rFonts w:ascii="Arial" w:hAnsi="Arial" w:cs="Arial"/>
        </w:rPr>
        <w:t xml:space="preserve">are followed </w:t>
      </w:r>
      <w:r w:rsidR="00BC7F68">
        <w:rPr>
          <w:rFonts w:ascii="Arial" w:hAnsi="Arial" w:cs="Arial"/>
        </w:rPr>
        <w:t xml:space="preserve">and UE is allowed to choose specific gap patterns to support, the definitions of per-UE </w:t>
      </w:r>
      <w:r w:rsidR="00BC7F68" w:rsidRPr="00FC1DC6">
        <w:rPr>
          <w:rFonts w:ascii="Arial" w:hAnsi="Arial" w:cs="Arial"/>
        </w:rPr>
        <w:t>measurement gap</w:t>
      </w:r>
      <w:r w:rsidR="00BC7F68">
        <w:rPr>
          <w:rFonts w:ascii="Arial" w:hAnsi="Arial" w:cs="Arial"/>
        </w:rPr>
        <w:t xml:space="preserve"> and per-FR measurement gap should be revised. Which will definitely have a huge spec impacts. </w:t>
      </w:r>
    </w:p>
    <w:p w14:paraId="1FE47BF4" w14:textId="6130EBCB" w:rsidR="004E3938" w:rsidRDefault="004E3938" w:rsidP="00616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example, in an extreme case, </w:t>
      </w:r>
      <w:r w:rsidR="00D405D1">
        <w:rPr>
          <w:rFonts w:ascii="Arial" w:hAnsi="Arial" w:cs="Arial"/>
        </w:rPr>
        <w:t xml:space="preserve">if there is an </w:t>
      </w:r>
      <w:r>
        <w:rPr>
          <w:rFonts w:ascii="Arial" w:hAnsi="Arial" w:cs="Arial"/>
        </w:rPr>
        <w:t>UE who claim</w:t>
      </w:r>
      <w:r w:rsidR="00D405D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it can support per-UE </w:t>
      </w:r>
      <w:r w:rsidRPr="00FC1DC6">
        <w:rPr>
          <w:rFonts w:ascii="Arial" w:hAnsi="Arial" w:cs="Arial"/>
        </w:rPr>
        <w:t>measurement gap</w:t>
      </w:r>
      <w:r>
        <w:rPr>
          <w:rFonts w:ascii="Arial" w:hAnsi="Arial" w:cs="Arial"/>
        </w:rPr>
        <w:t xml:space="preserve"> </w:t>
      </w:r>
      <w:r w:rsidR="00D405D1">
        <w:rPr>
          <w:rFonts w:ascii="Arial" w:hAnsi="Arial" w:cs="Arial"/>
        </w:rPr>
        <w:t xml:space="preserve">in EN-DC and NE-DC modes </w:t>
      </w:r>
      <w:r>
        <w:rPr>
          <w:rFonts w:ascii="Arial" w:hAnsi="Arial" w:cs="Arial"/>
        </w:rPr>
        <w:t>but it can’t support gap patterns #4, #6, and #10</w:t>
      </w:r>
      <w:r w:rsidR="00D405D1">
        <w:rPr>
          <w:rFonts w:ascii="Arial" w:hAnsi="Arial" w:cs="Arial"/>
        </w:rPr>
        <w:t xml:space="preserve">. Then 20ms MGRP will not be configured by Network even though there is an NR measurement object to </w:t>
      </w:r>
      <w:r w:rsidR="00D7688F">
        <w:rPr>
          <w:rFonts w:ascii="Arial" w:hAnsi="Arial" w:cs="Arial"/>
        </w:rPr>
        <w:t xml:space="preserve">be </w:t>
      </w:r>
      <w:r w:rsidR="00D405D1">
        <w:rPr>
          <w:rFonts w:ascii="Arial" w:hAnsi="Arial" w:cs="Arial"/>
        </w:rPr>
        <w:t>measure</w:t>
      </w:r>
      <w:r w:rsidR="00D7688F">
        <w:rPr>
          <w:rFonts w:ascii="Arial" w:hAnsi="Arial" w:cs="Arial"/>
        </w:rPr>
        <w:t>d</w:t>
      </w:r>
      <w:r w:rsidR="00D405D1">
        <w:rPr>
          <w:rFonts w:ascii="Arial" w:hAnsi="Arial" w:cs="Arial"/>
        </w:rPr>
        <w:t>. This seems to violate the basic assumptions that RAN4 had made.</w:t>
      </w:r>
    </w:p>
    <w:p w14:paraId="0AA0BB08" w14:textId="08BD88AE" w:rsidR="00BC7F68" w:rsidRPr="00D405D1" w:rsidRDefault="00BC7F68" w:rsidP="00D405D1">
      <w:pPr>
        <w:pStyle w:val="Caption"/>
        <w:rPr>
          <w:rFonts w:ascii="Arial" w:hAnsi="Arial" w:cs="Arial"/>
          <w:i/>
          <w:sz w:val="24"/>
          <w:szCs w:val="24"/>
        </w:rPr>
      </w:pPr>
      <w:bookmarkStart w:id="6" w:name="_Ref4862113"/>
      <w:r w:rsidRPr="00D405D1">
        <w:rPr>
          <w:rFonts w:ascii="Arial" w:hAnsi="Arial" w:cs="Arial"/>
          <w:i/>
          <w:sz w:val="24"/>
          <w:szCs w:val="24"/>
        </w:rPr>
        <w:t xml:space="preserve">Observation </w:t>
      </w:r>
      <w:r w:rsidRPr="00D405D1">
        <w:rPr>
          <w:rFonts w:ascii="Arial" w:hAnsi="Arial" w:cs="Arial"/>
          <w:i/>
          <w:sz w:val="24"/>
          <w:szCs w:val="24"/>
        </w:rPr>
        <w:fldChar w:fldCharType="begin"/>
      </w:r>
      <w:r w:rsidRPr="00D405D1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D405D1">
        <w:rPr>
          <w:rFonts w:ascii="Arial" w:hAnsi="Arial" w:cs="Arial"/>
          <w:i/>
          <w:sz w:val="24"/>
          <w:szCs w:val="24"/>
        </w:rPr>
        <w:fldChar w:fldCharType="separate"/>
      </w:r>
      <w:r w:rsidRPr="00D405D1">
        <w:rPr>
          <w:rFonts w:ascii="Arial" w:hAnsi="Arial" w:cs="Arial"/>
          <w:i/>
          <w:sz w:val="24"/>
          <w:szCs w:val="24"/>
        </w:rPr>
        <w:t>1</w:t>
      </w:r>
      <w:r w:rsidRPr="00D405D1">
        <w:rPr>
          <w:rFonts w:ascii="Arial" w:hAnsi="Arial" w:cs="Arial"/>
          <w:i/>
          <w:sz w:val="24"/>
          <w:szCs w:val="24"/>
        </w:rPr>
        <w:fldChar w:fldCharType="end"/>
      </w:r>
      <w:r w:rsidRPr="00D405D1">
        <w:rPr>
          <w:rFonts w:ascii="Arial" w:hAnsi="Arial" w:cs="Arial"/>
          <w:i/>
          <w:sz w:val="24"/>
          <w:szCs w:val="24"/>
        </w:rPr>
        <w:t xml:space="preserve">: Allow UE </w:t>
      </w:r>
      <w:r w:rsidR="004E3938" w:rsidRPr="00D405D1">
        <w:rPr>
          <w:rFonts w:ascii="Arial" w:hAnsi="Arial" w:cs="Arial"/>
          <w:i/>
          <w:sz w:val="24"/>
          <w:szCs w:val="24"/>
        </w:rPr>
        <w:t>to choose specific gap patterns to support will change the definitions of per-UE measurement gap and per-FR measurement gap, which have a huge spec impacts.</w:t>
      </w:r>
      <w:bookmarkEnd w:id="6"/>
    </w:p>
    <w:p w14:paraId="5438DB25" w14:textId="77777777" w:rsidR="000243B1" w:rsidRDefault="000243B1" w:rsidP="00616CED">
      <w:pPr>
        <w:jc w:val="both"/>
        <w:rPr>
          <w:rFonts w:ascii="Arial" w:hAnsi="Arial" w:cs="Arial"/>
        </w:rPr>
      </w:pPr>
    </w:p>
    <w:p w14:paraId="1DE5BB47" w14:textId="00279C14" w:rsidR="00C40F3C" w:rsidRPr="00AA46B1" w:rsidRDefault="006B7C59">
      <w:pPr>
        <w:rPr>
          <w:rFonts w:ascii="Arial" w:hAnsi="Arial" w:cs="Arial"/>
        </w:rPr>
      </w:pPr>
      <w:r w:rsidRPr="00AA46B1">
        <w:rPr>
          <w:rFonts w:ascii="Arial" w:hAnsi="Arial" w:cs="Arial"/>
        </w:rPr>
        <w:t xml:space="preserve">To complete the Rel15 spec in time, we suggest that </w:t>
      </w:r>
    </w:p>
    <w:p w14:paraId="350DEF1D" w14:textId="4712AA91" w:rsidR="00AA46B1" w:rsidRPr="00EC3A8F" w:rsidRDefault="00EC3A8F" w:rsidP="00EC3A8F">
      <w:pPr>
        <w:pStyle w:val="Caption"/>
        <w:rPr>
          <w:rFonts w:ascii="Arial" w:hAnsi="Arial" w:cs="Arial"/>
          <w:i/>
          <w:sz w:val="24"/>
          <w:szCs w:val="24"/>
        </w:rPr>
      </w:pPr>
      <w:bookmarkStart w:id="7" w:name="_Ref4862295"/>
      <w:r w:rsidRPr="00EC3A8F">
        <w:rPr>
          <w:rFonts w:ascii="Arial" w:hAnsi="Arial" w:cs="Arial"/>
          <w:i/>
          <w:sz w:val="24"/>
          <w:szCs w:val="24"/>
        </w:rPr>
        <w:t xml:space="preserve">Proposal </w:t>
      </w:r>
      <w:r w:rsidRPr="00EC3A8F">
        <w:rPr>
          <w:rFonts w:ascii="Arial" w:hAnsi="Arial" w:cs="Arial"/>
          <w:i/>
          <w:sz w:val="24"/>
          <w:szCs w:val="24"/>
        </w:rPr>
        <w:fldChar w:fldCharType="begin"/>
      </w:r>
      <w:r w:rsidRPr="00EC3A8F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EC3A8F">
        <w:rPr>
          <w:rFonts w:ascii="Arial" w:hAnsi="Arial" w:cs="Arial"/>
          <w:i/>
          <w:sz w:val="24"/>
          <w:szCs w:val="24"/>
        </w:rPr>
        <w:fldChar w:fldCharType="separate"/>
      </w:r>
      <w:r w:rsidRPr="00EC3A8F">
        <w:rPr>
          <w:rFonts w:ascii="Arial" w:hAnsi="Arial" w:cs="Arial"/>
          <w:i/>
          <w:sz w:val="24"/>
          <w:szCs w:val="24"/>
        </w:rPr>
        <w:t>1</w:t>
      </w:r>
      <w:r w:rsidRPr="00EC3A8F">
        <w:rPr>
          <w:rFonts w:ascii="Arial" w:hAnsi="Arial" w:cs="Arial"/>
          <w:i/>
          <w:sz w:val="24"/>
          <w:szCs w:val="24"/>
        </w:rPr>
        <w:fldChar w:fldCharType="end"/>
      </w:r>
      <w:r w:rsidRPr="00EC3A8F">
        <w:rPr>
          <w:rFonts w:ascii="Arial" w:hAnsi="Arial" w:cs="Arial"/>
          <w:i/>
          <w:sz w:val="24"/>
          <w:szCs w:val="24"/>
        </w:rPr>
        <w:t xml:space="preserve">: </w:t>
      </w:r>
      <w:r w:rsidR="00AA46B1" w:rsidRPr="00EC3A8F">
        <w:rPr>
          <w:rFonts w:ascii="Arial" w:hAnsi="Arial" w:cs="Arial"/>
          <w:i/>
          <w:sz w:val="24"/>
          <w:szCs w:val="24"/>
        </w:rPr>
        <w:t>Except the gap patterns with short MGL #2, 3, 6, 7, 8, 10, g</w:t>
      </w:r>
      <w:r w:rsidR="006B7C59" w:rsidRPr="00EC3A8F">
        <w:rPr>
          <w:rFonts w:ascii="Arial" w:hAnsi="Arial" w:cs="Arial"/>
          <w:i/>
          <w:sz w:val="24"/>
          <w:szCs w:val="24"/>
        </w:rPr>
        <w:t>ap patterns #</w:t>
      </w:r>
      <w:r w:rsidR="00AA46B1" w:rsidRPr="00EC3A8F">
        <w:rPr>
          <w:rFonts w:ascii="Arial" w:hAnsi="Arial" w:cs="Arial"/>
          <w:i/>
          <w:sz w:val="24"/>
          <w:szCs w:val="24"/>
        </w:rPr>
        <w:t>0</w:t>
      </w:r>
      <w:r w:rsidR="006B7C59" w:rsidRPr="00EC3A8F">
        <w:rPr>
          <w:rFonts w:ascii="Arial" w:hAnsi="Arial" w:cs="Arial"/>
          <w:i/>
          <w:sz w:val="24"/>
          <w:szCs w:val="24"/>
        </w:rPr>
        <w:t xml:space="preserve">-11 and </w:t>
      </w:r>
      <w:r w:rsidR="00AA46B1" w:rsidRPr="00EC3A8F">
        <w:rPr>
          <w:rFonts w:ascii="Arial" w:hAnsi="Arial" w:cs="Arial"/>
          <w:i/>
          <w:sz w:val="24"/>
          <w:szCs w:val="24"/>
        </w:rPr>
        <w:t>g</w:t>
      </w:r>
      <w:r w:rsidR="006B7C59" w:rsidRPr="00EC3A8F">
        <w:rPr>
          <w:rFonts w:ascii="Arial" w:hAnsi="Arial" w:cs="Arial"/>
          <w:i/>
          <w:sz w:val="24"/>
          <w:szCs w:val="24"/>
        </w:rPr>
        <w:t>ap patterns #0-23 should be mandatory supported by a UE who claims it can support per-UE measurement gap and per-FR measurement gap, respectively</w:t>
      </w:r>
      <w:r w:rsidR="00AA46B1" w:rsidRPr="00EC3A8F">
        <w:rPr>
          <w:rFonts w:ascii="Arial" w:hAnsi="Arial" w:cs="Arial"/>
          <w:i/>
          <w:sz w:val="24"/>
          <w:szCs w:val="24"/>
        </w:rPr>
        <w:t>.</w:t>
      </w:r>
      <w:bookmarkEnd w:id="7"/>
      <w:r w:rsidR="00AA46B1" w:rsidRPr="00EC3A8F">
        <w:rPr>
          <w:rFonts w:ascii="Arial" w:hAnsi="Arial" w:cs="Arial"/>
          <w:i/>
          <w:sz w:val="24"/>
          <w:szCs w:val="24"/>
        </w:rPr>
        <w:t xml:space="preserve"> </w:t>
      </w:r>
      <w:r w:rsidR="006B7C59" w:rsidRPr="00EC3A8F">
        <w:rPr>
          <w:rFonts w:ascii="Arial" w:hAnsi="Arial" w:cs="Arial"/>
          <w:i/>
          <w:sz w:val="24"/>
          <w:szCs w:val="24"/>
        </w:rPr>
        <w:t xml:space="preserve"> </w:t>
      </w:r>
    </w:p>
    <w:p w14:paraId="647196D9" w14:textId="77777777" w:rsidR="00AA46B1" w:rsidRDefault="00AA46B1">
      <w:pPr>
        <w:rPr>
          <w:rFonts w:ascii="Arial" w:hAnsi="Arial" w:cs="Arial"/>
        </w:rPr>
      </w:pPr>
    </w:p>
    <w:p w14:paraId="0E400D8B" w14:textId="6A3D707E" w:rsidR="00C40F3C" w:rsidRPr="00AA46B1" w:rsidRDefault="00C40F3C">
      <w:pPr>
        <w:rPr>
          <w:rFonts w:ascii="Arial" w:hAnsi="Arial" w:cs="Arial"/>
        </w:rPr>
      </w:pPr>
      <w:r>
        <w:rPr>
          <w:rFonts w:ascii="Arial" w:hAnsi="Arial" w:cs="Arial"/>
        </w:rPr>
        <w:t>We also provide the CR to capture the corresponding changes [</w:t>
      </w:r>
      <w:r w:rsidR="00AA46B1">
        <w:rPr>
          <w:rFonts w:ascii="Arial" w:hAnsi="Arial" w:cs="Arial"/>
        </w:rPr>
        <w:t>4-5</w:t>
      </w:r>
      <w:r>
        <w:rPr>
          <w:rFonts w:ascii="Arial" w:hAnsi="Arial" w:cs="Arial"/>
        </w:rPr>
        <w:t>].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_Ref981068 \h </w:instrText>
      </w:r>
      <w:r w:rsidR="00AA46B1">
        <w:rPr>
          <w:rFonts w:ascii="Arial" w:hAnsi="Arial" w:cs="Arial"/>
        </w:rPr>
        <w:instrText xml:space="preserve"> \* MERGEFORMAT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end"/>
      </w:r>
    </w:p>
    <w:bookmarkEnd w:id="0"/>
    <w:bookmarkEnd w:id="1"/>
    <w:bookmarkEnd w:id="2"/>
    <w:bookmarkEnd w:id="3"/>
    <w:bookmarkEnd w:id="4"/>
    <w:bookmarkEnd w:id="5"/>
    <w:p w14:paraId="5E265F65" w14:textId="13F59D49" w:rsidR="008E7481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77777777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contribution, we observe that</w:t>
      </w:r>
    </w:p>
    <w:p w14:paraId="3FEE573A" w14:textId="13A72928" w:rsidR="00AA46B1" w:rsidRPr="00EE1802" w:rsidRDefault="00AA46B1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_Ref4862113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AA46B1">
        <w:rPr>
          <w:rFonts w:cs="Arial"/>
          <w:b/>
          <w:i/>
          <w:sz w:val="24"/>
          <w:szCs w:val="24"/>
        </w:rPr>
        <w:t>Observation 1: Allow UE to choose specific gap patterns to support will change the definitions of per-UE measurement gap and per-FR measurement gap, which have a huge spec impacts.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6BE32F39" w14:textId="01D2C8A3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0EE2ADF0" w14:textId="58DF5500" w:rsidR="00AA46B1" w:rsidRPr="00F403A6" w:rsidRDefault="00EC3A8F" w:rsidP="00B93A16">
      <w:pPr>
        <w:pStyle w:val="TAL"/>
        <w:jc w:val="both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_Ref4862295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EC3A8F">
        <w:rPr>
          <w:rFonts w:cs="Arial"/>
          <w:b/>
          <w:i/>
          <w:sz w:val="24"/>
          <w:szCs w:val="24"/>
        </w:rPr>
        <w:t>Proposal 1: Except the gap patterns with short MGL #2, 3, 6, 7, 8, 10, gap patterns #0-11 and gap patterns #0-23 should be mandatory supported by a UE who claims it can support per-UE measurement gap and per-FR measurement gap, respectively.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171151A8" w14:textId="509FA9FF" w:rsidR="00A106BA" w:rsidRPr="009F29FB" w:rsidRDefault="00F403A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5331F832" w14:textId="5B6C1391" w:rsidR="003D465C" w:rsidRDefault="003D465C" w:rsidP="00616CED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Pr="003D465C">
        <w:rPr>
          <w:rFonts w:ascii="Arial" w:hAnsi="Arial" w:cs="Arial"/>
        </w:rPr>
        <w:t>R2-1902732</w:t>
      </w:r>
      <w:r>
        <w:rPr>
          <w:rFonts w:ascii="Arial" w:hAnsi="Arial" w:cs="Arial"/>
        </w:rPr>
        <w:t xml:space="preserve">, </w:t>
      </w:r>
      <w:r w:rsidRPr="003D465C">
        <w:rPr>
          <w:rFonts w:ascii="Arial" w:hAnsi="Arial" w:cs="Arial"/>
        </w:rPr>
        <w:t>LS on capability of measurement gap patterns</w:t>
      </w:r>
      <w:r w:rsidRPr="00EE1802">
        <w:rPr>
          <w:rFonts w:ascii="Arial" w:hAnsi="Arial" w:cs="Arial"/>
        </w:rPr>
        <w:t xml:space="preserve">, Mediatek, </w:t>
      </w:r>
      <w:r>
        <w:rPr>
          <w:rFonts w:ascii="Arial" w:hAnsi="Arial" w:cs="Arial"/>
        </w:rPr>
        <w:t>Feb.,</w:t>
      </w:r>
      <w:r w:rsidRPr="00EE1802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9.</w:t>
      </w:r>
    </w:p>
    <w:p w14:paraId="4D928CED" w14:textId="588E78D4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3D465C">
        <w:rPr>
          <w:rFonts w:ascii="Arial" w:hAnsi="Arial" w:cs="Arial"/>
        </w:rPr>
        <w:t>2</w:t>
      </w:r>
      <w:r w:rsidRPr="006055B5">
        <w:rPr>
          <w:rFonts w:ascii="Arial" w:hAnsi="Arial" w:cs="Arial"/>
        </w:rPr>
        <w:t xml:space="preserve">] </w:t>
      </w:r>
      <w:r w:rsidR="00EE1802">
        <w:rPr>
          <w:rFonts w:ascii="Arial" w:hAnsi="Arial" w:cs="Arial"/>
        </w:rPr>
        <w:t>TS3</w:t>
      </w:r>
      <w:r w:rsidR="00FC1DC6">
        <w:rPr>
          <w:rFonts w:ascii="Arial" w:hAnsi="Arial" w:cs="Arial"/>
        </w:rPr>
        <w:t>8</w:t>
      </w:r>
      <w:r w:rsidR="00EE1802">
        <w:rPr>
          <w:rFonts w:ascii="Arial" w:hAnsi="Arial" w:cs="Arial"/>
        </w:rPr>
        <w:t>.33</w:t>
      </w:r>
      <w:r w:rsidR="00FC1DC6">
        <w:rPr>
          <w:rFonts w:ascii="Arial" w:hAnsi="Arial" w:cs="Arial"/>
        </w:rPr>
        <w:t>1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3D465C">
        <w:rPr>
          <w:rFonts w:ascii="Arial" w:hAnsi="Arial" w:cs="Arial"/>
        </w:rPr>
        <w:t>Feb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Pr="006055B5">
        <w:rPr>
          <w:rFonts w:ascii="Arial" w:hAnsi="Arial" w:cs="Arial"/>
        </w:rPr>
        <w:t>.</w:t>
      </w:r>
    </w:p>
    <w:p w14:paraId="2D89CC08" w14:textId="2DFF083C" w:rsidR="00EE1802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AA46B1">
        <w:rPr>
          <w:rFonts w:ascii="Arial" w:hAnsi="Arial" w:cs="Arial"/>
        </w:rPr>
        <w:t>3</w:t>
      </w:r>
      <w:r>
        <w:rPr>
          <w:rFonts w:ascii="Arial" w:hAnsi="Arial" w:cs="Arial"/>
        </w:rPr>
        <w:t>]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TS38.133,</w:t>
      </w:r>
      <w:r w:rsidR="00EE1802" w:rsidRPr="006055B5">
        <w:rPr>
          <w:rFonts w:ascii="Arial" w:hAnsi="Arial" w:cs="Arial"/>
        </w:rPr>
        <w:t xml:space="preserve"> </w:t>
      </w:r>
      <w:r w:rsidR="00FC1DC6">
        <w:rPr>
          <w:rFonts w:ascii="Arial" w:hAnsi="Arial" w:cs="Arial"/>
        </w:rPr>
        <w:t>Feb</w:t>
      </w:r>
      <w:r w:rsidR="00EE1802">
        <w:rPr>
          <w:rFonts w:ascii="Arial" w:hAnsi="Arial" w:cs="Arial"/>
        </w:rPr>
        <w:t>.,</w:t>
      </w:r>
      <w:r w:rsidR="00EE1802"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="00EE1802" w:rsidRPr="006055B5">
        <w:rPr>
          <w:rFonts w:ascii="Arial" w:hAnsi="Arial" w:cs="Arial"/>
        </w:rPr>
        <w:t>.</w:t>
      </w:r>
      <w:bookmarkStart w:id="8" w:name="_GoBack"/>
      <w:bookmarkEnd w:id="8"/>
    </w:p>
    <w:p w14:paraId="2BEBA88F" w14:textId="00E33CE5" w:rsidR="00AA46B1" w:rsidRDefault="00AA46B1" w:rsidP="00D843C4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 xml:space="preserve">[4] </w:t>
      </w:r>
      <w:r w:rsidR="00760792">
        <w:rPr>
          <w:rFonts w:ascii="Arial" w:hAnsi="Arial" w:cs="Arial"/>
        </w:rPr>
        <w:t xml:space="preserve">R4-1904489, </w:t>
      </w:r>
      <w:r w:rsidR="00EC3A8F" w:rsidRPr="00EC3A8F">
        <w:rPr>
          <w:rFonts w:ascii="Arial" w:hAnsi="Arial" w:cs="Arial"/>
        </w:rPr>
        <w:t>CR on TS38.133 for gap pattern signaling for in SAEN-DC mode (Section 9.1.2)</w:t>
      </w:r>
      <w:r w:rsidR="00EC3A8F" w:rsidRPr="00EE1802">
        <w:rPr>
          <w:rFonts w:ascii="Arial" w:hAnsi="Arial" w:cs="Arial"/>
        </w:rPr>
        <w:t xml:space="preserve">, Mediatek, </w:t>
      </w:r>
      <w:r w:rsidR="00EC3A8F">
        <w:rPr>
          <w:rFonts w:ascii="Arial" w:hAnsi="Arial" w:cs="Arial"/>
        </w:rPr>
        <w:t>Apr.,</w:t>
      </w:r>
      <w:r w:rsidR="00EC3A8F" w:rsidRPr="00EE1802">
        <w:rPr>
          <w:rFonts w:ascii="Arial" w:hAnsi="Arial" w:cs="Arial"/>
        </w:rPr>
        <w:t xml:space="preserve"> 201</w:t>
      </w:r>
      <w:r w:rsidR="00EC3A8F">
        <w:rPr>
          <w:rFonts w:ascii="Arial" w:hAnsi="Arial" w:cs="Arial"/>
        </w:rPr>
        <w:t>9.</w:t>
      </w:r>
    </w:p>
    <w:p w14:paraId="7F07D354" w14:textId="28A3BEFC" w:rsidR="00AA46B1" w:rsidRDefault="00AA46B1" w:rsidP="00D843C4">
      <w:pPr>
        <w:ind w:right="72"/>
        <w:rPr>
          <w:rFonts w:ascii="Arial" w:hAnsi="Arial" w:cs="Arial"/>
        </w:rPr>
      </w:pPr>
      <w:r>
        <w:rPr>
          <w:rFonts w:ascii="Arial" w:hAnsi="Arial" w:cs="Arial"/>
        </w:rPr>
        <w:t>[5]</w:t>
      </w:r>
      <w:r w:rsidR="00EC3A8F">
        <w:rPr>
          <w:rFonts w:ascii="Arial" w:hAnsi="Arial" w:cs="Arial"/>
        </w:rPr>
        <w:t xml:space="preserve"> </w:t>
      </w:r>
      <w:r w:rsidR="00760792">
        <w:rPr>
          <w:rFonts w:ascii="Arial" w:hAnsi="Arial" w:cs="Arial"/>
        </w:rPr>
        <w:t xml:space="preserve">R4-1904490, </w:t>
      </w:r>
      <w:r w:rsidR="00EC3A8F" w:rsidRPr="00EC3A8F">
        <w:rPr>
          <w:rFonts w:ascii="Arial" w:hAnsi="Arial" w:cs="Arial"/>
        </w:rPr>
        <w:t>CR on TS36.133 for gap pattern signaling (Section8.1.2.1)</w:t>
      </w:r>
      <w:r w:rsidR="00EC3A8F" w:rsidRPr="00EE1802">
        <w:rPr>
          <w:rFonts w:ascii="Arial" w:hAnsi="Arial" w:cs="Arial"/>
        </w:rPr>
        <w:t xml:space="preserve">, Mediatek, </w:t>
      </w:r>
      <w:r w:rsidR="00EC3A8F">
        <w:rPr>
          <w:rFonts w:ascii="Arial" w:hAnsi="Arial" w:cs="Arial"/>
        </w:rPr>
        <w:t>Apr.,</w:t>
      </w:r>
      <w:r w:rsidR="00EC3A8F" w:rsidRPr="00EE1802">
        <w:rPr>
          <w:rFonts w:ascii="Arial" w:hAnsi="Arial" w:cs="Arial"/>
        </w:rPr>
        <w:t xml:space="preserve"> 201</w:t>
      </w:r>
      <w:r w:rsidR="00EC3A8F">
        <w:rPr>
          <w:rFonts w:ascii="Arial" w:hAnsi="Arial" w:cs="Arial"/>
        </w:rPr>
        <w:t>9.</w:t>
      </w:r>
    </w:p>
    <w:p w14:paraId="5C6FF182" w14:textId="77777777" w:rsidR="00FC1DC6" w:rsidRDefault="00FC1DC6" w:rsidP="00D843C4">
      <w:pPr>
        <w:ind w:right="72"/>
        <w:rPr>
          <w:rFonts w:ascii="Arial" w:hAnsi="Arial" w:cs="Arial"/>
        </w:rPr>
      </w:pP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2F4944" w14:textId="77777777" w:rsidR="00786C83" w:rsidRDefault="00786C83">
      <w:r>
        <w:separator/>
      </w:r>
    </w:p>
  </w:endnote>
  <w:endnote w:type="continuationSeparator" w:id="0">
    <w:p w14:paraId="5623C098" w14:textId="77777777" w:rsidR="00786C83" w:rsidRDefault="0078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2C4B9" w14:textId="77777777" w:rsidR="00786C83" w:rsidRDefault="00786C83">
      <w:r>
        <w:separator/>
      </w:r>
    </w:p>
  </w:footnote>
  <w:footnote w:type="continuationSeparator" w:id="0">
    <w:p w14:paraId="07E0DF9C" w14:textId="77777777" w:rsidR="00786C83" w:rsidRDefault="00786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6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2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1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2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70"/>
  </w:num>
  <w:num w:numId="3">
    <w:abstractNumId w:val="27"/>
  </w:num>
  <w:num w:numId="4">
    <w:abstractNumId w:val="23"/>
  </w:num>
  <w:num w:numId="5">
    <w:abstractNumId w:val="69"/>
  </w:num>
  <w:num w:numId="6">
    <w:abstractNumId w:val="50"/>
  </w:num>
  <w:num w:numId="7">
    <w:abstractNumId w:val="77"/>
  </w:num>
  <w:num w:numId="8">
    <w:abstractNumId w:val="22"/>
  </w:num>
  <w:num w:numId="9">
    <w:abstractNumId w:val="32"/>
  </w:num>
  <w:num w:numId="10">
    <w:abstractNumId w:val="25"/>
  </w:num>
  <w:num w:numId="11">
    <w:abstractNumId w:val="71"/>
  </w:num>
  <w:num w:numId="12">
    <w:abstractNumId w:val="17"/>
  </w:num>
  <w:num w:numId="13">
    <w:abstractNumId w:val="9"/>
  </w:num>
  <w:num w:numId="14">
    <w:abstractNumId w:val="28"/>
  </w:num>
  <w:num w:numId="15">
    <w:abstractNumId w:val="58"/>
  </w:num>
  <w:num w:numId="16">
    <w:abstractNumId w:val="40"/>
  </w:num>
  <w:num w:numId="17">
    <w:abstractNumId w:val="49"/>
  </w:num>
  <w:num w:numId="18">
    <w:abstractNumId w:val="3"/>
  </w:num>
  <w:num w:numId="19">
    <w:abstractNumId w:val="1"/>
  </w:num>
  <w:num w:numId="20">
    <w:abstractNumId w:val="12"/>
  </w:num>
  <w:num w:numId="21">
    <w:abstractNumId w:val="24"/>
  </w:num>
  <w:num w:numId="22">
    <w:abstractNumId w:val="19"/>
  </w:num>
  <w:num w:numId="23">
    <w:abstractNumId w:val="45"/>
  </w:num>
  <w:num w:numId="24">
    <w:abstractNumId w:val="44"/>
  </w:num>
  <w:num w:numId="25">
    <w:abstractNumId w:val="15"/>
  </w:num>
  <w:num w:numId="26">
    <w:abstractNumId w:val="46"/>
  </w:num>
  <w:num w:numId="27">
    <w:abstractNumId w:val="51"/>
  </w:num>
  <w:num w:numId="28">
    <w:abstractNumId w:val="53"/>
  </w:num>
  <w:num w:numId="29">
    <w:abstractNumId w:val="8"/>
  </w:num>
  <w:num w:numId="30">
    <w:abstractNumId w:val="31"/>
  </w:num>
  <w:num w:numId="31">
    <w:abstractNumId w:val="47"/>
  </w:num>
  <w:num w:numId="32">
    <w:abstractNumId w:val="11"/>
  </w:num>
  <w:num w:numId="33">
    <w:abstractNumId w:val="43"/>
  </w:num>
  <w:num w:numId="34">
    <w:abstractNumId w:val="29"/>
  </w:num>
  <w:num w:numId="35">
    <w:abstractNumId w:val="36"/>
  </w:num>
  <w:num w:numId="36">
    <w:abstractNumId w:val="34"/>
  </w:num>
  <w:num w:numId="37">
    <w:abstractNumId w:val="2"/>
  </w:num>
  <w:num w:numId="38">
    <w:abstractNumId w:val="52"/>
  </w:num>
  <w:num w:numId="39">
    <w:abstractNumId w:val="21"/>
  </w:num>
  <w:num w:numId="40">
    <w:abstractNumId w:val="7"/>
  </w:num>
  <w:num w:numId="41">
    <w:abstractNumId w:val="35"/>
  </w:num>
  <w:num w:numId="42">
    <w:abstractNumId w:val="33"/>
  </w:num>
  <w:num w:numId="43">
    <w:abstractNumId w:val="30"/>
  </w:num>
  <w:num w:numId="44">
    <w:abstractNumId w:val="62"/>
  </w:num>
  <w:num w:numId="45">
    <w:abstractNumId w:val="14"/>
  </w:num>
  <w:num w:numId="46">
    <w:abstractNumId w:val="26"/>
  </w:num>
  <w:num w:numId="47">
    <w:abstractNumId w:val="65"/>
  </w:num>
  <w:num w:numId="48">
    <w:abstractNumId w:val="73"/>
  </w:num>
  <w:num w:numId="49">
    <w:abstractNumId w:val="66"/>
  </w:num>
  <w:num w:numId="50">
    <w:abstractNumId w:val="59"/>
  </w:num>
  <w:num w:numId="51">
    <w:abstractNumId w:val="13"/>
  </w:num>
  <w:num w:numId="52">
    <w:abstractNumId w:val="72"/>
  </w:num>
  <w:num w:numId="53">
    <w:abstractNumId w:val="6"/>
  </w:num>
  <w:num w:numId="54">
    <w:abstractNumId w:val="63"/>
  </w:num>
  <w:num w:numId="55">
    <w:abstractNumId w:val="57"/>
  </w:num>
  <w:num w:numId="56">
    <w:abstractNumId w:val="60"/>
  </w:num>
  <w:num w:numId="57">
    <w:abstractNumId w:val="4"/>
  </w:num>
  <w:num w:numId="58">
    <w:abstractNumId w:val="37"/>
  </w:num>
  <w:num w:numId="59">
    <w:abstractNumId w:val="20"/>
  </w:num>
  <w:num w:numId="60">
    <w:abstractNumId w:val="64"/>
  </w:num>
  <w:num w:numId="61">
    <w:abstractNumId w:val="61"/>
  </w:num>
  <w:num w:numId="62">
    <w:abstractNumId w:val="74"/>
  </w:num>
  <w:num w:numId="63">
    <w:abstractNumId w:val="10"/>
  </w:num>
  <w:num w:numId="64">
    <w:abstractNumId w:val="55"/>
  </w:num>
  <w:num w:numId="65">
    <w:abstractNumId w:val="5"/>
  </w:num>
  <w:num w:numId="66">
    <w:abstractNumId w:val="41"/>
  </w:num>
  <w:num w:numId="67">
    <w:abstractNumId w:val="56"/>
  </w:num>
  <w:num w:numId="68">
    <w:abstractNumId w:val="39"/>
  </w:num>
  <w:num w:numId="69">
    <w:abstractNumId w:val="68"/>
  </w:num>
  <w:num w:numId="70">
    <w:abstractNumId w:val="75"/>
  </w:num>
  <w:num w:numId="71">
    <w:abstractNumId w:val="67"/>
  </w:num>
  <w:num w:numId="72">
    <w:abstractNumId w:val="42"/>
  </w:num>
  <w:num w:numId="73">
    <w:abstractNumId w:val="38"/>
  </w:num>
  <w:num w:numId="74">
    <w:abstractNumId w:val="48"/>
  </w:num>
  <w:num w:numId="75">
    <w:abstractNumId w:val="18"/>
  </w:num>
  <w:num w:numId="76">
    <w:abstractNumId w:val="16"/>
  </w:num>
  <w:num w:numId="77">
    <w:abstractNumId w:val="76"/>
  </w:num>
  <w:num w:numId="78">
    <w:abstractNumId w:val="5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3B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DFE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65C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3938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4E74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B7C59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792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83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3C1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9F9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B1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C7F68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5D1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688F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025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A8F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7DF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1DC6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79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607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079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0CFEE-9F68-429E-BEC5-54256C95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2019-02-15T12:19:00Z</dcterms:created>
  <dcterms:modified xsi:type="dcterms:W3CDTF">2019-04-01T21:21:00Z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